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38" w:rsidRPr="00DA3438" w:rsidRDefault="00DA3438" w:rsidP="00DA3438">
      <w:pPr>
        <w:jc w:val="center"/>
        <w:rPr>
          <w:rFonts w:ascii="細明體" w:eastAsia="細明體" w:hAnsi="細明體" w:cs="Times New Roman"/>
          <w:b/>
          <w:sz w:val="40"/>
          <w:szCs w:val="40"/>
        </w:rPr>
      </w:pPr>
      <w:r w:rsidRPr="00DA3438">
        <w:rPr>
          <w:rFonts w:ascii="細明體" w:eastAsia="細明體" w:hAnsi="細明體" w:cs="Times New Roman" w:hint="eastAsia"/>
          <w:b/>
          <w:sz w:val="40"/>
          <w:szCs w:val="40"/>
        </w:rPr>
        <w:t>參、年度工作重點</w:t>
      </w:r>
    </w:p>
    <w:p w:rsidR="00DA3438" w:rsidRPr="00DA3438" w:rsidRDefault="00DA3438" w:rsidP="00DA3438">
      <w:pPr>
        <w:widowControl/>
        <w:numPr>
          <w:ilvl w:val="1"/>
          <w:numId w:val="1"/>
        </w:numPr>
        <w:spacing w:beforeLines="50" w:before="120" w:afterLines="50" w:after="120"/>
        <w:jc w:val="both"/>
        <w:rPr>
          <w:rFonts w:ascii="細明體" w:eastAsia="細明體" w:hAnsi="細明體" w:cs="Times New Roman"/>
          <w:szCs w:val="24"/>
        </w:rPr>
      </w:pPr>
      <w:r w:rsidRPr="00DA3438">
        <w:rPr>
          <w:rFonts w:ascii="細明體" w:eastAsia="細明體" w:hAnsi="細明體" w:cs="Times New Roman" w:hint="eastAsia"/>
          <w:szCs w:val="24"/>
        </w:rPr>
        <w:t>訂定並定期檢討董事及經理人績效評估與薪資報酬之政策、制度、標準與結構。</w:t>
      </w:r>
    </w:p>
    <w:p w:rsidR="00DA3438" w:rsidRPr="00DA3438" w:rsidRDefault="00DA3438" w:rsidP="00DA3438">
      <w:pPr>
        <w:widowControl/>
        <w:numPr>
          <w:ilvl w:val="1"/>
          <w:numId w:val="1"/>
        </w:numPr>
        <w:tabs>
          <w:tab w:val="left" w:pos="1260"/>
        </w:tabs>
        <w:spacing w:beforeLines="50" w:before="120" w:afterLines="50" w:after="120"/>
        <w:rPr>
          <w:rFonts w:ascii="細明體" w:eastAsia="細明體" w:hAnsi="細明體" w:cs="Times New Roman"/>
          <w:szCs w:val="24"/>
        </w:rPr>
      </w:pPr>
      <w:r w:rsidRPr="00DA3438">
        <w:rPr>
          <w:rFonts w:ascii="細明體" w:eastAsia="細明體" w:hAnsi="細明體" w:cs="Times New Roman" w:hint="eastAsia"/>
          <w:szCs w:val="24"/>
        </w:rPr>
        <w:t>參考同業通常水準支給情形，並考量與個人表現、公司經營績效及未來風險之關連合理性，定期評估並訂定董事及經理人之薪資報酬。</w:t>
      </w:r>
    </w:p>
    <w:p w:rsidR="008E6D0E" w:rsidRPr="00DA3438" w:rsidRDefault="008E6D0E" w:rsidP="00DA3438">
      <w:bookmarkStart w:id="0" w:name="_GoBack"/>
      <w:bookmarkEnd w:id="0"/>
    </w:p>
    <w:sectPr w:rsidR="008E6D0E" w:rsidRPr="00DA3438" w:rsidSect="000D07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11C"/>
    <w:multiLevelType w:val="hybridMultilevel"/>
    <w:tmpl w:val="9E524826"/>
    <w:lvl w:ilvl="0" w:tplc="188C18F8">
      <w:start w:val="1"/>
      <w:numFmt w:val="taiwaneseCountingThousand"/>
      <w:lvlText w:val="第%1條  "/>
      <w:lvlJc w:val="left"/>
      <w:pPr>
        <w:tabs>
          <w:tab w:val="num" w:pos="1191"/>
        </w:tabs>
        <w:ind w:left="1191" w:hanging="1191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3E5E004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5CA0705"/>
    <w:multiLevelType w:val="hybridMultilevel"/>
    <w:tmpl w:val="F496A7B8"/>
    <w:lvl w:ilvl="0" w:tplc="D9C2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4C06520"/>
    <w:multiLevelType w:val="hybridMultilevel"/>
    <w:tmpl w:val="2B5CD096"/>
    <w:lvl w:ilvl="0" w:tplc="DAB26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BA97EAD"/>
    <w:multiLevelType w:val="hybridMultilevel"/>
    <w:tmpl w:val="54FCBEAC"/>
    <w:lvl w:ilvl="0" w:tplc="B9441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E2"/>
    <w:rsid w:val="0006542E"/>
    <w:rsid w:val="002F73E2"/>
    <w:rsid w:val="005C7A25"/>
    <w:rsid w:val="008E6D0E"/>
    <w:rsid w:val="00C031EB"/>
    <w:rsid w:val="00D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A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A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2024-01-08T06:08:00Z</dcterms:created>
  <dcterms:modified xsi:type="dcterms:W3CDTF">2024-01-08T06:08:00Z</dcterms:modified>
</cp:coreProperties>
</file>